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4E004A">
      <w:pPr>
        <w:keepNext w:val="0"/>
        <w:keepLines w:val="0"/>
        <w:widowControl/>
        <w:suppressLineNumbers w:val="0"/>
        <w:jc w:val="left"/>
      </w:pPr>
      <w:r>
        <w:rPr>
          <w:rFonts w:ascii="宋体" w:hAnsi="宋体" w:eastAsia="宋体" w:cs="宋体"/>
          <w:kern w:val="0"/>
          <w:sz w:val="22"/>
          <w:szCs w:val="22"/>
          <w:bdr w:val="none" w:color="auto" w:sz="0" w:space="0"/>
          <w:shd w:val="clear" w:fill="FFFFFF"/>
          <w:lang w:val="en-US" w:eastAsia="zh-CN" w:bidi="ar"/>
        </w:rPr>
        <w:t>2025年3月21日上午，景德镇市“课堂开放月”职业教育公开课展示活动在景德镇市机电工程学校举行。此次活动旨在推动职业教育教学改革，提升教师教学水平，同时为学生提供更多学习交流的机会。</w:t>
      </w:r>
    </w:p>
    <w:p w14:paraId="16036704">
      <w:pPr>
        <w:keepNext w:val="0"/>
        <w:keepLines w:val="0"/>
        <w:widowControl/>
        <w:suppressLineNumbers w:val="0"/>
        <w:jc w:val="left"/>
      </w:pPr>
    </w:p>
    <w:p w14:paraId="118F64F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5"/>
          <w:bdr w:val="none" w:color="auto" w:sz="0" w:space="0"/>
        </w:rPr>
        <w:t>01</w:t>
      </w:r>
    </w:p>
    <w:p w14:paraId="26CD9FA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300" w:right="300"/>
        <w:jc w:val="center"/>
      </w:pPr>
      <w:r>
        <w:rPr>
          <w:color w:val="DA7E31"/>
          <w:spacing w:val="30"/>
          <w:sz w:val="25"/>
          <w:szCs w:val="25"/>
          <w:bdr w:val="none" w:color="auto" w:sz="0" w:space="0"/>
        </w:rPr>
        <w:t>群英荟萃，共赴知识之约</w:t>
      </w:r>
    </w:p>
    <w:p w14:paraId="3E2A684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0F87EE8">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4"/>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2"/>
          <w:szCs w:val="22"/>
          <w:bdr w:val="none" w:color="auto" w:sz="0" w:space="0"/>
          <w:lang w:val="en-US" w:eastAsia="zh-CN" w:bidi="ar"/>
        </w:rPr>
        <w:t>景德镇市教研所职教室主任肖翾、市数学学科带头人张勋达、中职教育教研员王玉丰老师参加了此次公开课。他们既是观摩学习者，也是研讨交流的智囊团。授课班级高二（3）班的同学们满怀热情、思维活跃，以饱满的精神状态迎接新知识的挑战，准备在课堂上绽放智慧光芒。</w:t>
      </w:r>
    </w:p>
    <w:p w14:paraId="5F365CF6">
      <w:pPr>
        <w:keepNext w:val="0"/>
        <w:keepLines w:val="0"/>
        <w:widowControl/>
        <w:suppressLineNumbers w:val="0"/>
        <w:jc w:val="left"/>
      </w:pPr>
    </w:p>
    <w:p w14:paraId="089A2BF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5"/>
          <w:bdr w:val="none" w:color="auto" w:sz="0" w:space="0"/>
        </w:rPr>
        <w:t>02</w:t>
      </w:r>
    </w:p>
    <w:p w14:paraId="1CC2438A">
      <w:pPr>
        <w:keepNext w:val="0"/>
        <w:keepLines w:val="0"/>
        <w:widowControl/>
        <w:suppressLineNumbers w:val="0"/>
        <w:jc w:val="left"/>
      </w:pPr>
      <w:r>
        <w:rPr>
          <w:rFonts w:ascii="宋体" w:hAnsi="宋体" w:eastAsia="宋体" w:cs="宋体"/>
          <w:kern w:val="0"/>
          <w:sz w:val="24"/>
          <w:szCs w:val="24"/>
          <w:lang w:val="en-US" w:eastAsia="zh-CN" w:bidi="ar"/>
        </w:rPr>
        <w:t>循循善诱，点亮思维火种</w:t>
      </w:r>
    </w:p>
    <w:p w14:paraId="1DD17EC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8979D4C">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6"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62"/>
                    <pic:cNvPicPr>
                      <a:picLocks noChangeAspect="1"/>
                    </pic:cNvPicPr>
                  </pic:nvPicPr>
                  <pic:blipFill>
                    <a:blip r:embed="rId5"/>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2"/>
          <w:szCs w:val="22"/>
          <w:bdr w:val="none" w:color="auto" w:sz="0" w:space="0"/>
          <w:lang w:val="en-US" w:eastAsia="zh-CN" w:bidi="ar"/>
        </w:rPr>
        <w:t>在数学知识的浩瀚星空中，条件概率如一颗璀璨而实用的明珠，照亮诸多领域的研究与实践之路。授课教师钱浩以生活中常见的抽奖情境开场：抽奖箱里有三个红包，但只有1个红包是有奖的，已知先抽出一个红包后，再抽中奖的概率会发生怎样变化？这个贴近生活又充满悬念的问题瞬间抓住学生注意力，激发好奇心，自然引出条件概率的探讨需求。</w:t>
      </w:r>
    </w:p>
    <w:p w14:paraId="537D05F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pPr>
      <w:r>
        <w:rPr>
          <w:sz w:val="22"/>
          <w:szCs w:val="22"/>
          <w:bdr w:val="none" w:color="auto" w:sz="0" w:space="0"/>
        </w:rPr>
        <w:t>紧接着，钱老师运用多媒体课件，直观展示多个类似趣味实例，如学生就餐选择概率、疾病筛查中的患病可能等，引导学生自主归纳出条件概率的初步特征。在概念剖析环节，从古典概型入手，详细讲解条件概率公式P（B∣A）=P（A）P（AB）的推导过程，以清晰板书配合深入浅出的语言，将抽象符号具象化，确保每位同学跟上节奏。</w:t>
      </w:r>
    </w:p>
    <w:p w14:paraId="6682A48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pPr>
      <w:r>
        <w:rPr>
          <w:sz w:val="22"/>
          <w:szCs w:val="22"/>
          <w:bdr w:val="none" w:color="auto" w:sz="0" w:space="0"/>
        </w:rPr>
        <w:t>课堂互动高潮迭起，小组讨论热烈非凡。针对复杂例题，同学们分组协作，运用新学公式计算、分析，老师穿梭其间，适时点拨，鼓励不同思路碰撞。这种以学生为主体、教师为主导的教学模式，让知识不再是灌输的 “成品”，而是学生自主构建的 “作品”，深化对条件概率概念理解同时，锻炼逻辑思维与团队协作能力。</w:t>
      </w:r>
    </w:p>
    <w:p w14:paraId="3E461F8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5"/>
          <w:bdr w:val="none" w:color="auto" w:sz="0" w:space="0"/>
        </w:rPr>
        <w:t>03</w:t>
      </w:r>
    </w:p>
    <w:p w14:paraId="00F6D40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t>精研深思，雕琢教育璞玉</w:t>
      </w:r>
    </w:p>
    <w:p w14:paraId="7B851B31">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4"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descr="IMG_267"/>
                    <pic:cNvPicPr>
                      <a:picLocks noChangeAspect="1"/>
                    </pic:cNvPicPr>
                  </pic:nvPicPr>
                  <pic:blipFill>
                    <a:blip r:embed="rId6"/>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kern w:val="0"/>
          <w:sz w:val="22"/>
          <w:szCs w:val="22"/>
          <w:bdr w:val="none" w:color="auto" w:sz="0" w:space="0"/>
          <w:lang w:val="en-US" w:eastAsia="zh-CN" w:bidi="ar"/>
        </w:rPr>
        <w:t>评课教研环节，会议室气氛热烈诚挚。钱浩老师率先分享教学设计初衷，从生活实例选材到公式推导分层，阐述如何步步为营引导学生跨越思维难关，同时反思教学节奏把控、学生个体关注度等细节。</w:t>
      </w:r>
    </w:p>
    <w:p w14:paraId="07243E0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950335"/>
            <wp:effectExtent l="0" t="0" r="10160" b="12065"/>
            <wp:docPr id="5"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descr="IMG_269"/>
                    <pic:cNvPicPr>
                      <a:picLocks noChangeAspect="1"/>
                    </pic:cNvPicPr>
                  </pic:nvPicPr>
                  <pic:blipFill>
                    <a:blip r:embed="rId7"/>
                    <a:stretch>
                      <a:fillRect/>
                    </a:stretch>
                  </pic:blipFill>
                  <pic:spPr>
                    <a:xfrm>
                      <a:off x="0" y="0"/>
                      <a:ext cx="5266690" cy="3950335"/>
                    </a:xfrm>
                    <a:prstGeom prst="rect">
                      <a:avLst/>
                    </a:prstGeom>
                    <a:noFill/>
                    <a:ln w="9525">
                      <a:noFill/>
                    </a:ln>
                  </pic:spPr>
                </pic:pic>
              </a:graphicData>
            </a:graphic>
          </wp:inline>
        </w:drawing>
      </w:r>
    </w:p>
    <w:p w14:paraId="5217E92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950335"/>
            <wp:effectExtent l="0" t="0" r="10160" b="12065"/>
            <wp:docPr id="14"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descr="IMG_270"/>
                    <pic:cNvPicPr>
                      <a:picLocks noChangeAspect="1"/>
                    </pic:cNvPicPr>
                  </pic:nvPicPr>
                  <pic:blipFill>
                    <a:blip r:embed="rId8"/>
                    <a:stretch>
                      <a:fillRect/>
                    </a:stretch>
                  </pic:blipFill>
                  <pic:spPr>
                    <a:xfrm>
                      <a:off x="0" y="0"/>
                      <a:ext cx="5266690" cy="3950335"/>
                    </a:xfrm>
                    <a:prstGeom prst="rect">
                      <a:avLst/>
                    </a:prstGeom>
                    <a:noFill/>
                    <a:ln w="9525">
                      <a:noFill/>
                    </a:ln>
                  </pic:spPr>
                </pic:pic>
              </a:graphicData>
            </a:graphic>
          </wp:inline>
        </w:drawing>
      </w:r>
    </w:p>
    <w:p w14:paraId="66EE6DC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bookmarkStart w:id="0" w:name="_GoBack"/>
      <w:bookmarkEnd w:id="0"/>
    </w:p>
    <w:p w14:paraId="5067B27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5266690" cy="3950335"/>
            <wp:effectExtent l="0" t="0" r="10160" b="12065"/>
            <wp:docPr id="1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2"/>
                    <pic:cNvPicPr>
                      <a:picLocks noChangeAspect="1"/>
                    </pic:cNvPicPr>
                  </pic:nvPicPr>
                  <pic:blipFill>
                    <a:blip r:embed="rId9"/>
                    <a:stretch>
                      <a:fillRect/>
                    </a:stretch>
                  </pic:blipFill>
                  <pic:spPr>
                    <a:xfrm>
                      <a:off x="0" y="0"/>
                      <a:ext cx="5266690" cy="3950335"/>
                    </a:xfrm>
                    <a:prstGeom prst="rect">
                      <a:avLst/>
                    </a:prstGeom>
                    <a:noFill/>
                    <a:ln w="9525">
                      <a:noFill/>
                    </a:ln>
                  </pic:spPr>
                </pic:pic>
              </a:graphicData>
            </a:graphic>
          </wp:inline>
        </w:drawing>
      </w:r>
    </w:p>
    <w:p w14:paraId="43FB3EE6">
      <w:pPr>
        <w:keepNext w:val="0"/>
        <w:keepLines w:val="0"/>
        <w:widowControl/>
        <w:suppressLineNumbers w:val="0"/>
        <w:jc w:val="left"/>
      </w:pPr>
      <w:r>
        <w:rPr>
          <w:rFonts w:ascii="宋体" w:hAnsi="宋体" w:eastAsia="宋体" w:cs="宋体"/>
          <w:color w:val="6B6B6B"/>
          <w:spacing w:val="30"/>
          <w:kern w:val="0"/>
          <w:sz w:val="22"/>
          <w:szCs w:val="22"/>
          <w:bdr w:val="none" w:color="auto" w:sz="0" w:space="0"/>
          <w:lang w:val="en-US" w:eastAsia="zh-CN" w:bidi="ar"/>
        </w:rPr>
        <w:t>经验丰富的市教研组数学学科带头人张勋达老师肯定实例运用巧妙，但要充分了解学生的知识储备，变换教学方式，从定义到例子的学习再到掌握知识解决实际问题，多运用书本的例子，讲透讲明，让学生了解到条件概率是什么，通过对比从抽象到具体的感悟。</w:t>
      </w:r>
      <w:r>
        <w:rPr>
          <w:rFonts w:ascii="宋体" w:hAnsi="宋体" w:eastAsia="宋体" w:cs="宋体"/>
          <w:color w:val="6B6B6B"/>
          <w:spacing w:val="30"/>
          <w:kern w:val="0"/>
          <w:sz w:val="22"/>
          <w:szCs w:val="22"/>
          <w:bdr w:val="none" w:color="auto" w:sz="0" w:space="0"/>
          <w:shd w:val="clear" w:fill="FEFEFE"/>
          <w:lang w:val="en-US" w:eastAsia="zh-CN" w:bidi="ar"/>
        </w:rPr>
        <w:t>市教研员王玉丰老师提出在数学知识的探究中可以运用辅助工具进行教学，概率模拟软件可以更加真实地促进学生知识的掌握。肖翾组长则从学生课堂反应分析入手，提出优化小组讨论引导策略，让讨论更聚焦高效。同时要求公开课创新务实，期望数学组持续深化教研，将此类精彩课堂常态化，打造更多学科教学标杆，以优质教育助力学生成长成才。</w:t>
      </w:r>
      <w:r>
        <w:rPr>
          <w:rFonts w:ascii="宋体" w:hAnsi="宋体" w:eastAsia="宋体" w:cs="宋体"/>
          <w:color w:val="6B6B6B"/>
          <w:spacing w:val="30"/>
          <w:kern w:val="0"/>
          <w:sz w:val="22"/>
          <w:szCs w:val="22"/>
          <w:bdr w:val="none" w:color="auto" w:sz="0" w:space="0"/>
          <w:shd w:val="clear" w:fill="FFFFFF"/>
          <w:lang w:val="en-US" w:eastAsia="zh-CN" w:bidi="ar"/>
        </w:rPr>
        <w:t>这场公开课不仅明晰 “条件概率的概念” 知识脉络，更通过思维碰撞、教学相长为数学教学注入源头活水。我校数学教师团队将以此为契机，砥砺奋进，在探索数学教育真谛征程上扬帆远航，用智慧启迪学生未来无限可能。我校亦将以此为契机，持续深化教育教学改革，加强师资队伍建设，全面提高教师的教学能力和专业素养。通过定期举办教学研讨会、公开课展示等活动，为教师提供交流与学习的平台，激发教师的教学热情和创新潜能，确保教育教学质量的持续提升。</w:t>
      </w:r>
    </w:p>
    <w:p w14:paraId="248606EE"/>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41405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1261</Words>
  <Characters>1270</Characters>
  <Lines>0</Lines>
  <Paragraphs>0</Paragraphs>
  <TotalTime>1</TotalTime>
  <ScaleCrop>false</ScaleCrop>
  <LinksUpToDate>false</LinksUpToDate>
  <CharactersWithSpaces>1274</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2025-12-18T05:00:21Z</dcterms:created>
  <dc:creator>Administrator</dc:creator>
  <cp:lastModifiedBy>周鹏</cp:lastModifiedBy>
  <dcterms:modified xsi:type="dcterms:W3CDTF">2025-12-18T05:01:31Z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CA73FBF2A9A84F8EAAE02E45B2CCD80B_12</vt:lpwstr>
  </property>
</Properties>
</file>